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Methode – Transfer</w:t>
      </w:r>
    </w:p>
    <w:p w:rsidR="00296E21" w:rsidRPr="004A1D20" w:rsidRDefault="00224E41" w:rsidP="00396560">
      <w:pPr>
        <w:pStyle w:val="Haupttitel"/>
        <w:spacing w:line="276" w:lineRule="auto"/>
      </w:pPr>
      <w:r>
        <w:t xml:space="preserve">ENTSCHEIDUNGEN – </w:t>
      </w:r>
      <w:r w:rsidR="00D5072C">
        <w:t>RISIKOFALL</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tbl>
            <w:tblPr>
              <w:tblW w:w="0" w:type="auto"/>
              <w:tblLayout w:type="fixed"/>
              <w:tblCellMar>
                <w:left w:w="0" w:type="dxa"/>
                <w:right w:w="0" w:type="dxa"/>
              </w:tblCellMar>
              <w:tblLook w:val="04A0" w:firstRow="1" w:lastRow="0" w:firstColumn="1" w:lastColumn="0" w:noHBand="0" w:noVBand="1"/>
            </w:tblPr>
            <w:tblGrid>
              <w:gridCol w:w="8222"/>
            </w:tblGrid>
            <w:tr w:rsidR="00224E41" w:rsidRPr="00B3698B" w:rsidTr="009E62D0">
              <w:trPr>
                <w:trHeight w:val="230"/>
              </w:trPr>
              <w:tc>
                <w:tcPr>
                  <w:tcW w:w="8222" w:type="dxa"/>
                  <w:shd w:val="clear" w:color="auto" w:fill="ECF0F2"/>
                </w:tcPr>
                <w:p w:rsidR="00950D25" w:rsidRDefault="001B001B" w:rsidP="00950D25">
                  <w:pPr>
                    <w:pStyle w:val="Hinweis"/>
                    <w:spacing w:after="0" w:line="240" w:lineRule="auto"/>
                    <w:ind w:left="-9"/>
                  </w:pPr>
                  <w:r w:rsidRPr="0052486A">
                    <w:t xml:space="preserve">Im direkten Anschluss an die </w:t>
                  </w:r>
                  <w:r>
                    <w:t>Übung „</w:t>
                  </w:r>
                  <w:hyperlink r:id="rId7" w:history="1">
                    <w:r w:rsidRPr="00DA5D3A">
                      <w:rPr>
                        <w:rStyle w:val="LinksNavigationstitelZchn"/>
                      </w:rPr>
                      <w:t>Risikoskala</w:t>
                    </w:r>
                  </w:hyperlink>
                  <w:r w:rsidRPr="003C7140">
                    <w:t>“ k</w:t>
                  </w:r>
                  <w:r w:rsidRPr="0052486A">
                    <w:t>ann der Risikofall, eine Übung zur Beurteilungskompetenz, durchgeführt werden. Sie verdeutlicht, wie eng Informationsbedürfnis und subjektiv wahrgenommenes Risiko zusammenhängen</w:t>
                  </w:r>
                  <w:r w:rsidR="00CD36E5">
                    <w:t xml:space="preserve">. </w:t>
                  </w:r>
                  <w:r w:rsidR="00CD36E5">
                    <w:rPr>
                      <w:rStyle w:val="apple-style-span"/>
                    </w:rPr>
                    <w:t>Der Risikofall ist abgeleitet von der bekannten Übung „Vertrauensfall“.</w:t>
                  </w:r>
                </w:p>
                <w:p w:rsidR="00224E41" w:rsidRDefault="00224E41" w:rsidP="00224E41">
                  <w:pPr>
                    <w:pStyle w:val="Hinweis"/>
                    <w:spacing w:after="0" w:line="240" w:lineRule="auto"/>
                    <w:ind w:left="-9"/>
                  </w:pPr>
                </w:p>
                <w:p w:rsidR="00224E41" w:rsidRPr="00B3698B" w:rsidRDefault="00224E41" w:rsidP="00224E41">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hyperlink r:id="rId8" w:tgtFrame="_blank" w:history="1">
                    <w:r w:rsidR="00406D73" w:rsidRPr="00950D25">
                      <w:rPr>
                        <w:rStyle w:val="LinksNavigationstitelZchn"/>
                        <w:i/>
                      </w:rPr>
                      <w:t>feelok.de/entscheidungen</w:t>
                    </w:r>
                  </w:hyperlink>
                  <w:bookmarkStart w:id="0" w:name="_GoBack"/>
                  <w:bookmarkEnd w:id="0"/>
                </w:p>
              </w:tc>
            </w:tr>
            <w:tr w:rsidR="00224E41" w:rsidRPr="00B3698B" w:rsidTr="009E62D0">
              <w:trPr>
                <w:trHeight w:hRule="exact" w:val="312"/>
              </w:trPr>
              <w:tc>
                <w:tcPr>
                  <w:tcW w:w="8222"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813DA0" w:rsidRPr="00B3698B" w:rsidRDefault="00813DA0" w:rsidP="0066541E">
            <w:pPr>
              <w:pStyle w:val="Hinweis"/>
              <w:spacing w:after="0" w:line="276" w:lineRule="auto"/>
              <w:ind w:left="-9"/>
            </w:pPr>
          </w:p>
        </w:tc>
        <w:tc>
          <w:tcPr>
            <w:tcW w:w="409" w:type="dxa"/>
            <w:shd w:val="clear" w:color="auto" w:fill="ECF0F2"/>
          </w:tcPr>
          <w:p w:rsidR="00813DA0" w:rsidRPr="00B3698B" w:rsidRDefault="00CD36E5" w:rsidP="00296E21">
            <w:pPr>
              <w:spacing w:after="0" w:line="300" w:lineRule="exact"/>
              <w:jc w:val="both"/>
              <w:rPr>
                <w:rFonts w:ascii="Trebuchet MS" w:hAnsi="Trebuchet MS"/>
                <w:i/>
                <w:sz w:val="20"/>
                <w:szCs w:val="20"/>
              </w:rPr>
            </w:pPr>
            <w:r>
              <w:rPr>
                <w:noProof/>
                <w:lang w:eastAsia="de-DE"/>
              </w:rPr>
              <w:drawing>
                <wp:anchor distT="0" distB="0" distL="114300" distR="114300" simplePos="0" relativeHeight="251732992" behindDoc="0" locked="0" layoutInCell="1" allowOverlap="1">
                  <wp:simplePos x="0" y="0"/>
                  <wp:positionH relativeFrom="column">
                    <wp:posOffset>-292716</wp:posOffset>
                  </wp:positionH>
                  <wp:positionV relativeFrom="paragraph">
                    <wp:posOffset>520631</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06D73">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EEA32"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CD36E5">
              <w:rPr>
                <w:rStyle w:val="apple-style-span"/>
              </w:rPr>
              <w:t>45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2E2849">
              <w:rPr>
                <w:rStyle w:val="apple-style-span"/>
              </w:rPr>
              <w:t>mind. 9</w:t>
            </w:r>
            <w:r w:rsidR="00224E41">
              <w:rPr>
                <w:rStyle w:val="apple-style-span"/>
              </w:rPr>
              <w:t xml:space="preserve"> Personen</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CD36E5" w:rsidRDefault="00CD36E5" w:rsidP="00CD36E5">
            <w:pPr>
              <w:pStyle w:val="AufzhlungderAufgaben"/>
              <w:numPr>
                <w:ilvl w:val="0"/>
                <w:numId w:val="16"/>
              </w:numPr>
              <w:spacing w:line="276" w:lineRule="auto"/>
              <w:rPr>
                <w:rStyle w:val="apple-style-span"/>
              </w:rPr>
            </w:pPr>
            <w:r>
              <w:rPr>
                <w:rStyle w:val="apple-style-span"/>
              </w:rPr>
              <w:t>Drei Podeste, z.B. Tisch oder Baumstamm 1 m</w:t>
            </w:r>
            <w:r>
              <w:rPr>
                <w:rStyle w:val="apple-style-span"/>
              </w:rPr>
              <w:br/>
              <w:t>1,4 m</w:t>
            </w:r>
            <w:r>
              <w:rPr>
                <w:rStyle w:val="apple-style-span"/>
              </w:rPr>
              <w:br/>
              <w:t xml:space="preserve">1,8 m </w:t>
            </w:r>
          </w:p>
          <w:p w:rsidR="00CD36E5" w:rsidRPr="006560D1" w:rsidRDefault="00CD36E5" w:rsidP="00CD36E5">
            <w:pPr>
              <w:pStyle w:val="AufzhlungderAufgaben"/>
              <w:spacing w:line="276" w:lineRule="auto"/>
              <w:rPr>
                <w:rStyle w:val="apple-style-span"/>
              </w:rPr>
            </w:pPr>
            <w:r>
              <w:rPr>
                <w:rStyle w:val="apple-style-span"/>
              </w:rPr>
              <w:t>(nicht höher! Aus größerer Höhe kann der Kopf den restlichen Körper überholen)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2E2849" w:rsidRPr="007340A0" w:rsidRDefault="00CD36E5" w:rsidP="002E2849">
            <w:pPr>
              <w:pStyle w:val="AufzhlungderAufgaben"/>
              <w:rPr>
                <w:rStyle w:val="apple-style-span"/>
                <w:rFonts w:eastAsia="Times New Roman"/>
                <w:bCs/>
                <w:color w:val="097D80"/>
                <w:szCs w:val="26"/>
              </w:rPr>
            </w:pPr>
            <w:r>
              <w:rPr>
                <w:rStyle w:val="apple-style-span"/>
              </w:rPr>
              <w:t xml:space="preserve">Es gibt </w:t>
            </w:r>
            <w:r w:rsidR="002E2849">
              <w:rPr>
                <w:rStyle w:val="apple-style-span"/>
              </w:rPr>
              <w:t>fallende Person</w:t>
            </w:r>
            <w:r>
              <w:rPr>
                <w:rStyle w:val="apple-style-span"/>
              </w:rPr>
              <w:t xml:space="preserve"> und die restliche Gruppe, die die fallende Person auffangen. Die Übung wird einzeln und nacheinander durchgeführt.</w:t>
            </w:r>
            <w:r w:rsidR="002E2849">
              <w:rPr>
                <w:rStyle w:val="apple-style-span"/>
              </w:rPr>
              <w:t xml:space="preserve"> </w:t>
            </w:r>
            <w:r w:rsidR="002E2849" w:rsidRPr="002E2849">
              <w:rPr>
                <w:rStyle w:val="apple-style-span"/>
                <w:rFonts w:eastAsia="Times New Roman"/>
                <w:bCs/>
                <w:szCs w:val="26"/>
              </w:rPr>
              <w:t>Begonnen wird immer mit der niedrigsten Position.</w:t>
            </w:r>
          </w:p>
          <w:p w:rsidR="00CD36E5" w:rsidRDefault="00CD36E5" w:rsidP="00CD36E5">
            <w:pPr>
              <w:pStyle w:val="AufzhlungderAufgaben"/>
              <w:numPr>
                <w:ilvl w:val="0"/>
                <w:numId w:val="1"/>
              </w:numPr>
              <w:ind w:left="340" w:hanging="170"/>
              <w:rPr>
                <w:rStyle w:val="apple-style-span"/>
              </w:rPr>
            </w:pPr>
            <w:r>
              <w:rPr>
                <w:rStyle w:val="apple-style-span"/>
              </w:rPr>
              <w:t xml:space="preserve">Die fallende Person holt sich alle Informationen, die er:sie braucht, um das Risiko zu wagen. Er:Sie bestimmt die Kommunikation – ist der:die Einzige, der:die aktiv redet – und gestaltet das </w:t>
            </w:r>
            <w:r w:rsidRPr="00A622B2">
              <w:rPr>
                <w:rStyle w:val="apple-style-span"/>
                <w:i/>
              </w:rPr>
              <w:t>Setting</w:t>
            </w:r>
            <w:r>
              <w:rPr>
                <w:rStyle w:val="apple-style-span"/>
              </w:rPr>
              <w:t>: Wo welche Fangenden stehen.</w:t>
            </w:r>
          </w:p>
          <w:p w:rsidR="00CD36E5" w:rsidRDefault="00CD36E5" w:rsidP="00CD36E5">
            <w:pPr>
              <w:pStyle w:val="AufzhlungderAufgaben"/>
              <w:numPr>
                <w:ilvl w:val="0"/>
                <w:numId w:val="1"/>
              </w:numPr>
              <w:ind w:left="340" w:hanging="170"/>
              <w:rPr>
                <w:rStyle w:val="apple-style-span"/>
              </w:rPr>
            </w:pPr>
            <w:r>
              <w:rPr>
                <w:rStyle w:val="apple-style-span"/>
              </w:rPr>
              <w:t xml:space="preserve">Die Gruppe positioniert sich in zwei aneinander gegenüberstehenden Reihen (Abstand ca. 60–80 cm) Schulter an Schulter, die Arme im Reißverschlusssystem geordnet hinter der Person, die auf dem Podest steht. </w:t>
            </w:r>
          </w:p>
          <w:p w:rsidR="002E2849" w:rsidRDefault="00CD36E5" w:rsidP="002E2849">
            <w:pPr>
              <w:pStyle w:val="AufzhlungderAufgaben"/>
              <w:rPr>
                <w:rStyle w:val="apple-style-span"/>
                <w:rFonts w:eastAsia="Times New Roman"/>
                <w:bCs/>
                <w:color w:val="097D80"/>
                <w:szCs w:val="26"/>
              </w:rPr>
            </w:pPr>
            <w:r w:rsidRPr="007340A0">
              <w:rPr>
                <w:rStyle w:val="apple-style-span"/>
                <w:rFonts w:eastAsia="Times New Roman"/>
                <w:bCs/>
                <w:color w:val="097D80"/>
                <w:szCs w:val="26"/>
              </w:rPr>
              <w:t xml:space="preserve">Die Jugendlichen können </w:t>
            </w:r>
            <w:r>
              <w:rPr>
                <w:rStyle w:val="apple-style-span"/>
                <w:rFonts w:eastAsia="Times New Roman"/>
                <w:bCs/>
                <w:color w:val="097D80"/>
                <w:szCs w:val="26"/>
              </w:rPr>
              <w:t xml:space="preserve">selbst entscheiden, wie weit </w:t>
            </w:r>
            <w:r w:rsidRPr="007340A0">
              <w:rPr>
                <w:rStyle w:val="apple-style-span"/>
                <w:rFonts w:eastAsia="Times New Roman"/>
                <w:bCs/>
                <w:color w:val="097D80"/>
                <w:szCs w:val="26"/>
              </w:rPr>
              <w:t xml:space="preserve">sie gehen </w:t>
            </w:r>
            <w:r>
              <w:rPr>
                <w:rStyle w:val="apple-style-span"/>
                <w:rFonts w:eastAsia="Times New Roman"/>
                <w:bCs/>
                <w:color w:val="097D80"/>
                <w:szCs w:val="26"/>
              </w:rPr>
              <w:t>wollen</w:t>
            </w:r>
            <w:r w:rsidRPr="007340A0">
              <w:rPr>
                <w:rStyle w:val="apple-style-span"/>
                <w:rFonts w:eastAsia="Times New Roman"/>
                <w:bCs/>
                <w:color w:val="097D80"/>
                <w:szCs w:val="26"/>
              </w:rPr>
              <w:t xml:space="preserve"> – ob sie sich von der niedrigsten Stufe fallen lassen, ob sie alle drei Höhen ausprobieren möchten oder ob sie lieber nur zusehen und die anderen auffangen. </w:t>
            </w:r>
          </w:p>
          <w:p w:rsidR="00CD36E5" w:rsidRDefault="00CD36E5" w:rsidP="002E2849">
            <w:pPr>
              <w:pStyle w:val="AufzhlungderAufgaben"/>
              <w:rPr>
                <w:rStyle w:val="apple-style-span"/>
              </w:rPr>
            </w:pPr>
            <w:r>
              <w:rPr>
                <w:rStyle w:val="apple-style-span"/>
              </w:rPr>
              <w:t xml:space="preserve">Die fallende Person selbst steht mit dem Rücken zur Gruppe und lässt sich, sobald </w:t>
            </w:r>
            <w:r w:rsidR="002E2849">
              <w:rPr>
                <w:rStyle w:val="apple-style-span"/>
              </w:rPr>
              <w:t>bereit</w:t>
            </w:r>
            <w:r>
              <w:rPr>
                <w:rStyle w:val="apple-style-span"/>
              </w:rPr>
              <w:t>, nach hinten in die Arme der Gruppe fallen.</w:t>
            </w:r>
          </w:p>
          <w:p w:rsidR="00CD36E5" w:rsidRDefault="00CD36E5" w:rsidP="00CD36E5">
            <w:pPr>
              <w:pStyle w:val="AufzhlungderAufgaben"/>
              <w:rPr>
                <w:rStyle w:val="apple-style-span"/>
              </w:rPr>
            </w:pPr>
            <w:r>
              <w:rPr>
                <w:rStyle w:val="apple-style-span"/>
              </w:rPr>
              <w:t>Anweisungen für die fallende Person sind:</w:t>
            </w:r>
          </w:p>
          <w:p w:rsidR="002E2849" w:rsidRDefault="00CD36E5" w:rsidP="002E2849">
            <w:pPr>
              <w:pStyle w:val="AufzhlungderAufgaben"/>
              <w:numPr>
                <w:ilvl w:val="0"/>
                <w:numId w:val="16"/>
              </w:numPr>
              <w:spacing w:line="240" w:lineRule="auto"/>
              <w:ind w:left="720"/>
              <w:rPr>
                <w:rStyle w:val="apple-style-span"/>
              </w:rPr>
            </w:pPr>
            <w:r>
              <w:rPr>
                <w:rStyle w:val="apple-style-span"/>
              </w:rPr>
              <w:t>Nicht springen, sondern sich nur nach hinten kippen lassen</w:t>
            </w:r>
          </w:p>
          <w:p w:rsidR="00CD36E5" w:rsidRDefault="00CD36E5" w:rsidP="002E2849">
            <w:pPr>
              <w:pStyle w:val="AufzhlungderAufgaben"/>
              <w:numPr>
                <w:ilvl w:val="0"/>
                <w:numId w:val="16"/>
              </w:numPr>
              <w:spacing w:line="240" w:lineRule="auto"/>
              <w:ind w:left="720"/>
              <w:rPr>
                <w:rStyle w:val="apple-style-span"/>
              </w:rPr>
            </w:pPr>
            <w:r>
              <w:rPr>
                <w:rStyle w:val="apple-style-span"/>
              </w:rPr>
              <w:t>Die Arme vor dem Rücken zu verschränken oder am Körper anlegen</w:t>
            </w:r>
          </w:p>
          <w:p w:rsidR="00CD36E5" w:rsidRDefault="00CD36E5" w:rsidP="00CD36E5">
            <w:pPr>
              <w:pStyle w:val="AufzhlungderAufgaben"/>
              <w:numPr>
                <w:ilvl w:val="0"/>
                <w:numId w:val="17"/>
              </w:numPr>
              <w:spacing w:line="240" w:lineRule="auto"/>
              <w:ind w:left="720"/>
              <w:rPr>
                <w:rStyle w:val="apple-style-span"/>
              </w:rPr>
            </w:pPr>
            <w:r>
              <w:rPr>
                <w:rStyle w:val="apple-style-span"/>
              </w:rPr>
              <w:t>Körperspannung halten, d.h. die Pobacken zusammenkneifen und sich gerade wie ein Brett fallen lassen</w:t>
            </w:r>
          </w:p>
          <w:p w:rsidR="002E2849" w:rsidRDefault="002E2849" w:rsidP="00CD36E5">
            <w:pPr>
              <w:pStyle w:val="AufzhlungderAufgaben"/>
              <w:rPr>
                <w:rStyle w:val="apple-style-span"/>
              </w:rPr>
            </w:pPr>
          </w:p>
          <w:p w:rsidR="002E2849" w:rsidRDefault="002E2849" w:rsidP="00CD36E5">
            <w:pPr>
              <w:pStyle w:val="AufzhlungderAufgaben"/>
              <w:rPr>
                <w:rStyle w:val="apple-style-span"/>
              </w:rPr>
            </w:pPr>
          </w:p>
          <w:p w:rsidR="002E2849" w:rsidRDefault="002E2849" w:rsidP="00CD36E5">
            <w:pPr>
              <w:pStyle w:val="AufzhlungderAufgaben"/>
              <w:rPr>
                <w:rStyle w:val="apple-style-span"/>
              </w:rPr>
            </w:pPr>
          </w:p>
          <w:p w:rsidR="002E2849" w:rsidRDefault="002E2849" w:rsidP="00CD36E5">
            <w:pPr>
              <w:pStyle w:val="AufzhlungderAufgaben"/>
              <w:rPr>
                <w:rStyle w:val="apple-style-span"/>
              </w:rPr>
            </w:pPr>
          </w:p>
          <w:p w:rsidR="002E2849" w:rsidRDefault="002E2849" w:rsidP="00CD36E5">
            <w:pPr>
              <w:pStyle w:val="AufzhlungderAufgaben"/>
              <w:rPr>
                <w:rStyle w:val="apple-style-span"/>
              </w:rPr>
            </w:pPr>
          </w:p>
          <w:p w:rsidR="00950D25" w:rsidRDefault="00CD36E5" w:rsidP="00CD36E5">
            <w:pPr>
              <w:pStyle w:val="AufzhlungderAufgaben"/>
              <w:rPr>
                <w:rStyle w:val="apple-style-span"/>
              </w:rPr>
            </w:pPr>
            <w:r>
              <w:rPr>
                <w:rStyle w:val="apple-style-span"/>
              </w:rPr>
              <w:t>Für die mindestens acht Fänger:innen sind ein sicherer Stand, höchste Konzentration und Ruhe während der Übung wichtig.</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CD36E5" w:rsidRDefault="00CD36E5" w:rsidP="00CD36E5">
            <w:pPr>
              <w:pStyle w:val="AufzhlungderAufgaben"/>
              <w:rPr>
                <w:rStyle w:val="apple-style-span"/>
              </w:rPr>
            </w:pPr>
            <w:r>
              <w:rPr>
                <w:rStyle w:val="apple-style-span"/>
              </w:rPr>
              <w:t xml:space="preserve">Es kann durchaus sein, dass sich jemand nicht fallen lassen möchte. Das sollte bei der Reflexion nicht als negativ gewertet werden, sondern als Stärke „nein“ zu sagen. </w:t>
            </w:r>
          </w:p>
          <w:p w:rsidR="00CD36E5" w:rsidRDefault="00CD36E5" w:rsidP="00CD36E5">
            <w:pPr>
              <w:pStyle w:val="AufzhlungderAufgaben"/>
              <w:rPr>
                <w:rStyle w:val="apple-style-span"/>
              </w:rPr>
            </w:pPr>
            <w:r>
              <w:rPr>
                <w:rStyle w:val="apple-style-span"/>
              </w:rPr>
              <w:t>Meist zeigt die Übung sehr deutlich den Zusammenhang zwischen subjektiv wahrgenommenem Risiko und dem Informationsbedürfnis. Je höher wir ein Risiko einschätzen, desto mehr Informationen müssen wir einholen, um uns darauf einzulassen: Bei der ersten Stufe lassen sich die Jugendlichen meist noch ohne Umschauen und Rückfragen fallen. Je höher die Stufe, desto länger dauert die Entscheidung und desto genauer werden die Fragen.</w:t>
            </w:r>
          </w:p>
          <w:p w:rsidR="00CD36E5" w:rsidRDefault="00CD36E5" w:rsidP="00CD36E5">
            <w:pPr>
              <w:pStyle w:val="AufzhlungderAufgaben"/>
              <w:rPr>
                <w:rStyle w:val="apple-style-span"/>
              </w:rPr>
            </w:pPr>
            <w:r>
              <w:rPr>
                <w:rStyle w:val="apple-style-span"/>
              </w:rPr>
              <w:t>Die Auswertung der Übung soll die Jugendlichen motivieren, sich aktiver um Informationen zu bemühen, denn: je besser diese sind, desto selbstbewusster kann eine Entscheidung getroffen werden und umso größer sind Genuss und Spaß.</w:t>
            </w:r>
          </w:p>
          <w:p w:rsidR="00CD36E5" w:rsidRDefault="00CD36E5" w:rsidP="00CD36E5">
            <w:pPr>
              <w:pStyle w:val="AufzhlungderAufgaben"/>
              <w:rPr>
                <w:rStyle w:val="apple-style-span"/>
              </w:rPr>
            </w:pPr>
            <w:r w:rsidRPr="00EB21C9">
              <w:rPr>
                <w:rStyle w:val="apple-style-span"/>
              </w:rPr>
              <w:t>Mögliche</w:t>
            </w:r>
            <w:r>
              <w:rPr>
                <w:rStyle w:val="apple-style-span"/>
              </w:rPr>
              <w:t xml:space="preserve"> Reflexionsfragen können sein:</w:t>
            </w:r>
          </w:p>
          <w:p w:rsidR="00CD36E5" w:rsidRDefault="00CD36E5" w:rsidP="00CD36E5">
            <w:pPr>
              <w:pStyle w:val="AufzhlungderAufgaben"/>
              <w:numPr>
                <w:ilvl w:val="0"/>
                <w:numId w:val="17"/>
              </w:numPr>
              <w:spacing w:line="240" w:lineRule="auto"/>
              <w:ind w:left="720"/>
              <w:rPr>
                <w:rStyle w:val="apple-style-span"/>
              </w:rPr>
            </w:pPr>
            <w:r>
              <w:rPr>
                <w:rStyle w:val="apple-style-span"/>
              </w:rPr>
              <w:t xml:space="preserve">Wäre es für dich vorstellbar gewesen, gleich von der 3. Stufe zu fallen? </w:t>
            </w:r>
          </w:p>
          <w:p w:rsidR="00CD36E5" w:rsidRDefault="00CD36E5" w:rsidP="00CD36E5">
            <w:pPr>
              <w:pStyle w:val="AufzhlungderAufgaben"/>
              <w:numPr>
                <w:ilvl w:val="0"/>
                <w:numId w:val="17"/>
              </w:numPr>
              <w:spacing w:line="240" w:lineRule="auto"/>
              <w:ind w:left="720"/>
              <w:rPr>
                <w:rStyle w:val="apple-style-span"/>
              </w:rPr>
            </w:pPr>
            <w:r>
              <w:rPr>
                <w:rStyle w:val="apple-style-span"/>
              </w:rPr>
              <w:t xml:space="preserve">Hätte es einen Unterschied gemacht, wärst du als Erste*r gefallen? </w:t>
            </w:r>
          </w:p>
          <w:p w:rsidR="00CD36E5" w:rsidRDefault="00CD36E5" w:rsidP="00CD36E5">
            <w:pPr>
              <w:pStyle w:val="AufzhlungderAufgaben"/>
              <w:numPr>
                <w:ilvl w:val="0"/>
                <w:numId w:val="17"/>
              </w:numPr>
              <w:spacing w:line="240" w:lineRule="auto"/>
              <w:ind w:left="720"/>
              <w:rPr>
                <w:rStyle w:val="apple-style-span"/>
              </w:rPr>
            </w:pPr>
            <w:r>
              <w:rPr>
                <w:rStyle w:val="apple-style-span"/>
              </w:rPr>
              <w:t xml:space="preserve">Wie war es für die Person, die die Übung als erstes gemacht hat, wie für die letzte Person? </w:t>
            </w:r>
          </w:p>
          <w:p w:rsidR="00224E41" w:rsidRDefault="00CD36E5" w:rsidP="00CD36E5">
            <w:pPr>
              <w:pStyle w:val="AufzhlungderAufgaben"/>
              <w:rPr>
                <w:rStyle w:val="apple-style-span"/>
              </w:rPr>
            </w:pPr>
            <w:r>
              <w:rPr>
                <w:rStyle w:val="apple-style-span"/>
              </w:rPr>
              <w:t>Stimmt die Selbsteinschätzung von der Risikoskala mit dem Ergebnis des Risikofalls und dem dabei empfundenen Gefühl überein?</w:t>
            </w:r>
          </w:p>
          <w:p w:rsidR="00CD36E5" w:rsidRPr="00713618" w:rsidRDefault="00CD36E5" w:rsidP="002E2849">
            <w:pPr>
              <w:pStyle w:val="AufzhlungderAufgaben"/>
              <w:rPr>
                <w:rStyle w:val="apple-style-span"/>
              </w:rPr>
            </w:pPr>
            <w:r w:rsidRPr="005121E4">
              <w:rPr>
                <w:rStyle w:val="apple-style-span"/>
              </w:rPr>
              <w:t>Zur weitere</w:t>
            </w:r>
            <w:r>
              <w:rPr>
                <w:rStyle w:val="apple-style-span"/>
              </w:rPr>
              <w:t>n Vertiefung können die Schüler:</w:t>
            </w:r>
            <w:r w:rsidRPr="005121E4">
              <w:rPr>
                <w:rStyle w:val="apple-style-span"/>
              </w:rPr>
              <w:t xml:space="preserve">innen </w:t>
            </w:r>
            <w:r>
              <w:rPr>
                <w:rStyle w:val="apple-style-span"/>
              </w:rPr>
              <w:t xml:space="preserve">anschließend </w:t>
            </w:r>
            <w:r w:rsidRPr="005121E4">
              <w:rPr>
                <w:rStyle w:val="apple-style-span"/>
              </w:rPr>
              <w:t>auf feelok.de herausfinden, welche Risikotypen es gibt und wie sie per</w:t>
            </w:r>
            <w:r w:rsidR="002E2849">
              <w:rPr>
                <w:rStyle w:val="apple-style-span"/>
              </w:rPr>
              <w:t xml:space="preserve">sönlich zu Risiken stehen: </w:t>
            </w:r>
            <w:hyperlink r:id="rId10" w:history="1">
              <w:r w:rsidR="002E2849" w:rsidRPr="002E2849">
                <w:rPr>
                  <w:rStyle w:val="LinksNavigationstitelZchn"/>
                </w:rPr>
                <w:t>Wie stehst du zu Risiko?</w:t>
              </w:r>
            </w:hyperlink>
          </w:p>
        </w:tc>
      </w:tr>
      <w:tr w:rsidR="000A4D10" w:rsidRPr="00F30099" w:rsidTr="00307DF7">
        <w:trPr>
          <w:gridAfter w:val="1"/>
          <w:wAfter w:w="31" w:type="pct"/>
        </w:trPr>
        <w:tc>
          <w:tcPr>
            <w:tcW w:w="4969" w:type="pct"/>
            <w:gridSpan w:val="2"/>
          </w:tcPr>
          <w:p w:rsidR="000A4D10" w:rsidRPr="00F30099" w:rsidRDefault="00886D3C" w:rsidP="00224E41">
            <w:pPr>
              <w:pStyle w:val="AufzhlungderAufgaben"/>
              <w:rPr>
                <w:rStyle w:val="apple-style-span"/>
              </w:rPr>
            </w:pPr>
            <w:r w:rsidRPr="00F30099">
              <w:rPr>
                <w:noProof/>
                <w:lang w:eastAsia="de-DE"/>
              </w:rPr>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224E41">
              <w:t>Einwanger, Jürgen (Hg.) (2007): Mut zum Risiko. Herausforderungen für die Arbeit mit Jugendlichen</w:t>
            </w:r>
            <w:r w:rsidR="00224E41" w:rsidRPr="000A0CAA">
              <w:t>.</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auf feelok - Lehrpersonen und Mu</w:t>
            </w:r>
            <w:r w:rsidRPr="001707DB">
              <w:rPr>
                <w:rStyle w:val="FusszeileZchn"/>
              </w:rPr>
              <w:t>l</w:t>
            </w:r>
            <w:r w:rsidRPr="00F30099">
              <w:t>tiplikator:innen</w:t>
            </w:r>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11" w:history="1">
        <w:r w:rsidRPr="005B671F">
          <w:rPr>
            <w:rStyle w:val="LinksNavigationstitelZchn"/>
          </w:rPr>
          <w:t>feelok@bw-lv.de</w:t>
        </w:r>
      </w:hyperlink>
      <w:r>
        <w:t xml:space="preserve"> </w:t>
      </w:r>
    </w:p>
    <w:sectPr w:rsidR="00F929BD" w:rsidSect="00813DA0">
      <w:headerReference w:type="default" r:id="rId12"/>
      <w:footerReference w:type="default" r:id="rId13"/>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E5" w:rsidRDefault="00636EE5" w:rsidP="003151EB">
      <w:pPr>
        <w:spacing w:after="0" w:line="240" w:lineRule="auto"/>
      </w:pPr>
      <w:r>
        <w:separator/>
      </w:r>
    </w:p>
  </w:endnote>
  <w:endnote w:type="continuationSeparator" w:id="0">
    <w:p w:rsidR="00636EE5" w:rsidRDefault="00636EE5"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636EE5">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E5" w:rsidRDefault="00636EE5" w:rsidP="003151EB">
      <w:pPr>
        <w:spacing w:after="0" w:line="240" w:lineRule="auto"/>
      </w:pPr>
      <w:r>
        <w:separator/>
      </w:r>
    </w:p>
  </w:footnote>
  <w:footnote w:type="continuationSeparator" w:id="0">
    <w:p w:rsidR="00636EE5" w:rsidRDefault="00636EE5"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263EA6"/>
    <w:multiLevelType w:val="hybridMultilevel"/>
    <w:tmpl w:val="44165D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3"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1582720"/>
    <w:multiLevelType w:val="hybridMultilevel"/>
    <w:tmpl w:val="472A9F52"/>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5" w15:restartNumberingAfterBreak="0">
    <w:nsid w:val="61676584"/>
    <w:multiLevelType w:val="hybridMultilevel"/>
    <w:tmpl w:val="D25005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0"/>
  </w:num>
  <w:num w:numId="5">
    <w:abstractNumId w:val="1"/>
  </w:num>
  <w:num w:numId="6">
    <w:abstractNumId w:val="4"/>
  </w:num>
  <w:num w:numId="7">
    <w:abstractNumId w:val="11"/>
  </w:num>
  <w:num w:numId="8">
    <w:abstractNumId w:val="13"/>
  </w:num>
  <w:num w:numId="9">
    <w:abstractNumId w:val="9"/>
  </w:num>
  <w:num w:numId="10">
    <w:abstractNumId w:val="6"/>
  </w:num>
  <w:num w:numId="11">
    <w:abstractNumId w:val="8"/>
  </w:num>
  <w:num w:numId="12">
    <w:abstractNumId w:val="16"/>
  </w:num>
  <w:num w:numId="13">
    <w:abstractNumId w:val="3"/>
  </w:num>
  <w:num w:numId="14">
    <w:abstractNumId w:val="0"/>
  </w:num>
  <w:num w:numId="15">
    <w:abstractNumId w:val="1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1B001B"/>
    <w:rsid w:val="00204370"/>
    <w:rsid w:val="00224E41"/>
    <w:rsid w:val="00282740"/>
    <w:rsid w:val="00290CCD"/>
    <w:rsid w:val="0029104E"/>
    <w:rsid w:val="00296E21"/>
    <w:rsid w:val="002D422B"/>
    <w:rsid w:val="002E2849"/>
    <w:rsid w:val="00301B4F"/>
    <w:rsid w:val="00307DF7"/>
    <w:rsid w:val="003151EB"/>
    <w:rsid w:val="00342B5C"/>
    <w:rsid w:val="0037537D"/>
    <w:rsid w:val="00396560"/>
    <w:rsid w:val="00406D73"/>
    <w:rsid w:val="0042305B"/>
    <w:rsid w:val="00425939"/>
    <w:rsid w:val="00430B54"/>
    <w:rsid w:val="00482FD8"/>
    <w:rsid w:val="004E1A18"/>
    <w:rsid w:val="004E36B9"/>
    <w:rsid w:val="0056083F"/>
    <w:rsid w:val="005B0C3B"/>
    <w:rsid w:val="005B671F"/>
    <w:rsid w:val="006210A9"/>
    <w:rsid w:val="00636EE5"/>
    <w:rsid w:val="006560D1"/>
    <w:rsid w:val="0066541E"/>
    <w:rsid w:val="0067419E"/>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50D25"/>
    <w:rsid w:val="00965B0C"/>
    <w:rsid w:val="00974379"/>
    <w:rsid w:val="009D1D1D"/>
    <w:rsid w:val="009D3704"/>
    <w:rsid w:val="009D422D"/>
    <w:rsid w:val="00A60188"/>
    <w:rsid w:val="00A86393"/>
    <w:rsid w:val="00A96FE9"/>
    <w:rsid w:val="00BB5EE6"/>
    <w:rsid w:val="00C54210"/>
    <w:rsid w:val="00CD36E5"/>
    <w:rsid w:val="00D5072C"/>
    <w:rsid w:val="00D552A9"/>
    <w:rsid w:val="00D56B1D"/>
    <w:rsid w:val="00D77B17"/>
    <w:rsid w:val="00DA5D3A"/>
    <w:rsid w:val="00DD3CA3"/>
    <w:rsid w:val="00DD5112"/>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entscheidung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elok.de/files_de/methoden/transfer_risikoskala.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lok@bw-l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eelok.de/de_DE/jugendliche/themen/entscheidungen/risiko/risikohaltungen/analyse/eigene_haltung.cf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4</cp:revision>
  <cp:lastPrinted>2023-03-16T14:27:00Z</cp:lastPrinted>
  <dcterms:created xsi:type="dcterms:W3CDTF">2023-03-16T14:29:00Z</dcterms:created>
  <dcterms:modified xsi:type="dcterms:W3CDTF">2023-03-16T14:46:00Z</dcterms:modified>
</cp:coreProperties>
</file>